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204C" w14:textId="77777777" w:rsidR="007F4997" w:rsidRDefault="007F4997" w:rsidP="007F4997">
      <w:pPr>
        <w:pStyle w:val="BodyText"/>
        <w:spacing w:before="6"/>
        <w:rPr>
          <w:rFonts w:ascii="Times New Roman"/>
          <w:b w:val="0"/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A07403E" wp14:editId="63386410">
            <wp:simplePos x="0" y="0"/>
            <wp:positionH relativeFrom="page">
              <wp:posOffset>403860</wp:posOffset>
            </wp:positionH>
            <wp:positionV relativeFrom="page">
              <wp:posOffset>243840</wp:posOffset>
            </wp:positionV>
            <wp:extent cx="1821180" cy="10142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1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C447" w14:textId="77777777" w:rsidR="007F4997" w:rsidRDefault="007F4997" w:rsidP="007F4997">
      <w:pPr>
        <w:spacing w:before="100"/>
        <w:ind w:left="50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 xml:space="preserve">          Operation Fresh Start | Position Description</w:t>
      </w:r>
    </w:p>
    <w:p w14:paraId="7E4098E7" w14:textId="77777777" w:rsidR="007F4997" w:rsidRDefault="007F4997" w:rsidP="007F4997">
      <w:pPr>
        <w:pStyle w:val="BodyText"/>
        <w:spacing w:before="4"/>
        <w:rPr>
          <w:rFonts w:asciiTheme="minorHAnsi" w:hAnsiTheme="minorHAnsi" w:cstheme="minorHAns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6395FA" wp14:editId="587D5B54">
                <wp:simplePos x="0" y="0"/>
                <wp:positionH relativeFrom="page">
                  <wp:posOffset>2733675</wp:posOffset>
                </wp:positionH>
                <wp:positionV relativeFrom="paragraph">
                  <wp:posOffset>128905</wp:posOffset>
                </wp:positionV>
                <wp:extent cx="4524375" cy="1270"/>
                <wp:effectExtent l="0" t="0" r="0" b="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4375" cy="1270"/>
                        </a:xfrm>
                        <a:custGeom>
                          <a:avLst/>
                          <a:gdLst>
                            <a:gd name="T0" fmla="+- 0 4305 4305"/>
                            <a:gd name="T1" fmla="*/ T0 w 7125"/>
                            <a:gd name="T2" fmla="+- 0 11430 4305"/>
                            <a:gd name="T3" fmla="*/ T2 w 7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25">
                              <a:moveTo>
                                <a:pt x="0" y="0"/>
                              </a:moveTo>
                              <a:lnTo>
                                <a:pt x="7125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0BBB" id="Freeform: Shape 8" o:spid="_x0000_s1026" style="position:absolute;margin-left:215.25pt;margin-top:10.15pt;width:356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" path="m,l7125,e" filled="f" strokeweight="1.25pt">
                <v:path arrowok="t" o:connecttype="custom" o:connectlocs="0,0;4524375,0" o:connectangles="0,0"/>
                <w10:wrap type="topAndBottom" anchorx="page"/>
              </v:shape>
            </w:pict>
          </mc:Fallback>
        </mc:AlternateContent>
      </w:r>
    </w:p>
    <w:p w14:paraId="0F36D034" w14:textId="77777777" w:rsidR="007F4997" w:rsidRDefault="0094572A" w:rsidP="007F4997">
      <w:pPr>
        <w:pStyle w:val="BodyText"/>
        <w:spacing w:before="130"/>
        <w:ind w:left="8939" w:right="155" w:hanging="653"/>
        <w:jc w:val="right"/>
        <w:rPr>
          <w:rFonts w:asciiTheme="minorHAnsi" w:hAnsiTheme="minorHAnsi" w:cstheme="minorHAnsi"/>
        </w:rPr>
      </w:pPr>
      <w:hyperlink r:id="rId7" w:history="1">
        <w:r w:rsidR="007F4997">
          <w:rPr>
            <w:rStyle w:val="Hyperlink"/>
            <w:rFonts w:asciiTheme="minorHAnsi" w:hAnsiTheme="minorHAnsi" w:cstheme="minorHAnsi"/>
            <w:w w:val="95"/>
          </w:rPr>
          <w:t>www.operationfreshstart.org</w:t>
        </w:r>
      </w:hyperlink>
    </w:p>
    <w:p w14:paraId="44DE1F26" w14:textId="77777777" w:rsidR="007F4997" w:rsidRDefault="007F4997" w:rsidP="003E1006">
      <w:pPr>
        <w:pStyle w:val="BodyText"/>
        <w:spacing w:line="237" w:lineRule="exact"/>
        <w:ind w:right="1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  <w:spacing w:val="49"/>
        </w:rPr>
        <w:t xml:space="preserve"> </w:t>
      </w:r>
      <w:r>
        <w:rPr>
          <w:rFonts w:asciiTheme="minorHAnsi" w:hAnsiTheme="minorHAnsi" w:cstheme="minorHAnsi"/>
        </w:rPr>
        <w:t>608-244-4721</w:t>
      </w:r>
    </w:p>
    <w:p w14:paraId="185DE0DB" w14:textId="77777777" w:rsidR="006B099A" w:rsidRPr="0020253A" w:rsidRDefault="006B099A" w:rsidP="003C7560">
      <w:pPr>
        <w:pBdr>
          <w:bottom w:val="single" w:sz="6" w:space="1" w:color="auto"/>
        </w:pBdr>
        <w:rPr>
          <w:rFonts w:asciiTheme="minorHAnsi" w:hAnsiTheme="minorHAnsi" w:cstheme="minorHAnsi"/>
          <w:sz w:val="14"/>
        </w:rPr>
      </w:pPr>
    </w:p>
    <w:p w14:paraId="6487E22F" w14:textId="217EE5C3" w:rsidR="00544AB0" w:rsidRPr="00D02BBB" w:rsidRDefault="003C7560" w:rsidP="003C7560">
      <w:pPr>
        <w:tabs>
          <w:tab w:val="left" w:pos="21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336C">
        <w:rPr>
          <w:rFonts w:asciiTheme="minorHAnsi" w:hAnsiTheme="minorHAnsi" w:cstheme="minorHAnsi"/>
          <w:b/>
          <w:sz w:val="22"/>
          <w:szCs w:val="22"/>
        </w:rPr>
        <w:t>POSITION:</w:t>
      </w:r>
      <w:r w:rsidRPr="00B9336C">
        <w:rPr>
          <w:rFonts w:asciiTheme="minorHAnsi" w:hAnsiTheme="minorHAnsi" w:cstheme="minorHAnsi"/>
          <w:b/>
          <w:sz w:val="22"/>
          <w:szCs w:val="22"/>
        </w:rPr>
        <w:tab/>
      </w:r>
      <w:r w:rsidR="00B749D7">
        <w:rPr>
          <w:rFonts w:asciiTheme="minorHAnsi" w:hAnsiTheme="minorHAnsi" w:cstheme="minorHAnsi"/>
          <w:color w:val="000000" w:themeColor="text1"/>
          <w:sz w:val="22"/>
          <w:szCs w:val="22"/>
        </w:rPr>
        <w:t>Senior Accountant</w:t>
      </w:r>
    </w:p>
    <w:p w14:paraId="4BFD20DB" w14:textId="0EDE500D" w:rsidR="003C7560" w:rsidRPr="00D02BBB" w:rsidRDefault="003C7560" w:rsidP="003C7560">
      <w:pPr>
        <w:tabs>
          <w:tab w:val="left" w:pos="21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2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REPORTS TO:</w:t>
      </w:r>
      <w:r w:rsidRPr="00D02B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76921">
        <w:rPr>
          <w:rFonts w:asciiTheme="minorHAnsi" w:hAnsiTheme="minorHAnsi" w:cstheme="minorHAnsi"/>
          <w:color w:val="000000" w:themeColor="text1"/>
          <w:sz w:val="22"/>
          <w:szCs w:val="22"/>
        </w:rPr>
        <w:t>Operations and Finance Manager</w:t>
      </w:r>
    </w:p>
    <w:p w14:paraId="48E24E18" w14:textId="473E9892" w:rsidR="006B099A" w:rsidRPr="00D02BBB" w:rsidRDefault="006B099A" w:rsidP="006B099A">
      <w:pPr>
        <w:pBdr>
          <w:bottom w:val="single" w:sz="6" w:space="1" w:color="auto"/>
        </w:pBdr>
        <w:tabs>
          <w:tab w:val="left" w:pos="216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D02BBB">
        <w:rPr>
          <w:rFonts w:asciiTheme="minorHAnsi" w:hAnsiTheme="minorHAnsi" w:cstheme="minorHAnsi"/>
          <w:b/>
          <w:sz w:val="22"/>
          <w:szCs w:val="22"/>
        </w:rPr>
        <w:t xml:space="preserve">HOW TO APPLY: </w:t>
      </w:r>
      <w:r w:rsidRPr="00D02BBB">
        <w:rPr>
          <w:rFonts w:asciiTheme="minorHAnsi" w:hAnsiTheme="minorHAnsi" w:cstheme="minorHAnsi"/>
          <w:b/>
          <w:sz w:val="22"/>
          <w:szCs w:val="22"/>
        </w:rPr>
        <w:tab/>
      </w:r>
      <w:r w:rsidR="0094572A" w:rsidRPr="0094572A">
        <w:rPr>
          <w:rFonts w:asciiTheme="minorHAnsi" w:hAnsiTheme="minorHAnsi" w:cstheme="minorHAnsi"/>
          <w:sz w:val="22"/>
          <w:szCs w:val="22"/>
        </w:rPr>
        <w:t>Send resume and cover letter to ofshr2670@gmail.com</w:t>
      </w:r>
    </w:p>
    <w:p w14:paraId="2CDAD513" w14:textId="77777777" w:rsidR="005472EC" w:rsidRPr="00B9336C" w:rsidRDefault="005472EC" w:rsidP="003C7560">
      <w:pPr>
        <w:tabs>
          <w:tab w:val="left" w:pos="2160"/>
        </w:tabs>
        <w:rPr>
          <w:rFonts w:asciiTheme="minorHAnsi" w:hAnsiTheme="minorHAnsi" w:cstheme="minorHAnsi"/>
          <w:sz w:val="12"/>
          <w:szCs w:val="22"/>
        </w:rPr>
      </w:pPr>
    </w:p>
    <w:p w14:paraId="622CF206" w14:textId="502BF951" w:rsidR="006B099A" w:rsidRPr="00B9336C" w:rsidRDefault="006B099A" w:rsidP="006B099A">
      <w:pPr>
        <w:tabs>
          <w:tab w:val="left" w:pos="1620"/>
        </w:tabs>
        <w:spacing w:before="27" w:line="276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933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STATEMENT OF EQUITY AND INCLUSION: </w:t>
      </w:r>
      <w:r w:rsidRPr="00B9336C">
        <w:rPr>
          <w:rFonts w:asciiTheme="minorHAnsi" w:hAnsiTheme="minorHAnsi" w:cstheme="minorHAnsi"/>
          <w:color w:val="000000"/>
          <w:sz w:val="22"/>
          <w:szCs w:val="22"/>
        </w:rPr>
        <w:t>Operation Fresh Start is an affirmative action/equal opportunity employer. Operation Fresh Start is committed to building a community of equity and inclusion. We strongly encourage applications from women, underrepresented minorities, persons with disabilities, LGBTQI+ groups, sexual minority groups</w:t>
      </w:r>
      <w:r w:rsidR="008739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9336C">
        <w:rPr>
          <w:rFonts w:asciiTheme="minorHAnsi" w:hAnsiTheme="minorHAnsi" w:cstheme="minorHAnsi"/>
          <w:color w:val="000000"/>
          <w:sz w:val="22"/>
          <w:szCs w:val="22"/>
        </w:rPr>
        <w:t xml:space="preserve"> and any other candidates who will contribute to the diversification and enrichment of other's life experiences and perspectives.</w:t>
      </w:r>
    </w:p>
    <w:p w14:paraId="714DABE4" w14:textId="77777777" w:rsidR="003C7560" w:rsidRPr="00B9336C" w:rsidRDefault="003C7560" w:rsidP="003C7560">
      <w:pPr>
        <w:tabs>
          <w:tab w:val="left" w:pos="2160"/>
        </w:tabs>
        <w:rPr>
          <w:rFonts w:asciiTheme="minorHAnsi" w:hAnsiTheme="minorHAnsi" w:cstheme="minorHAnsi"/>
          <w:b/>
          <w:bCs/>
          <w:sz w:val="12"/>
          <w:szCs w:val="22"/>
        </w:rPr>
      </w:pPr>
    </w:p>
    <w:p w14:paraId="4BC83041" w14:textId="77777777" w:rsidR="006B099A" w:rsidRPr="00B9336C" w:rsidRDefault="006B099A" w:rsidP="006B099A">
      <w:pPr>
        <w:tabs>
          <w:tab w:val="left" w:pos="2160"/>
        </w:tabs>
        <w:rPr>
          <w:rFonts w:asciiTheme="minorHAnsi" w:hAnsiTheme="minorHAnsi" w:cstheme="minorHAnsi"/>
          <w:b/>
          <w:bCs/>
          <w:sz w:val="12"/>
          <w:szCs w:val="22"/>
        </w:rPr>
      </w:pPr>
      <w:r w:rsidRPr="00B9336C">
        <w:rPr>
          <w:rFonts w:asciiTheme="minorHAnsi" w:hAnsiTheme="minorHAnsi" w:cstheme="minorHAnsi"/>
          <w:b/>
          <w:bCs/>
          <w:sz w:val="22"/>
          <w:szCs w:val="22"/>
        </w:rPr>
        <w:t>ORGANIZATION/PROGRAM DESCRIPTION:</w:t>
      </w:r>
      <w:r w:rsidRPr="00B9336C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9F01324" w14:textId="4007C9EF" w:rsidR="006B099A" w:rsidRPr="00B9336C" w:rsidRDefault="006B099A" w:rsidP="006B099A">
      <w:pPr>
        <w:tabs>
          <w:tab w:val="left" w:pos="216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36C">
        <w:rPr>
          <w:rFonts w:asciiTheme="minorHAnsi" w:hAnsiTheme="minorHAnsi" w:cstheme="minorHAnsi"/>
          <w:b/>
          <w:i/>
          <w:sz w:val="22"/>
          <w:szCs w:val="22"/>
        </w:rPr>
        <w:t>Our Vision:</w:t>
      </w:r>
      <w:r w:rsidRPr="00B9336C">
        <w:rPr>
          <w:rFonts w:asciiTheme="minorHAnsi" w:hAnsiTheme="minorHAnsi" w:cstheme="minorHAnsi"/>
          <w:sz w:val="22"/>
          <w:szCs w:val="22"/>
        </w:rPr>
        <w:t xml:space="preserve">  All youth ages 16–24 are assets in our community.</w:t>
      </w:r>
      <w:r w:rsidRPr="00B9336C">
        <w:rPr>
          <w:rFonts w:asciiTheme="minorHAnsi" w:hAnsiTheme="minorHAnsi" w:cstheme="minorHAnsi"/>
          <w:sz w:val="22"/>
          <w:szCs w:val="22"/>
        </w:rPr>
        <w:br/>
      </w:r>
      <w:r w:rsidRPr="00B9336C">
        <w:rPr>
          <w:rFonts w:asciiTheme="minorHAnsi" w:hAnsiTheme="minorHAnsi" w:cstheme="minorHAnsi"/>
          <w:b/>
          <w:i/>
          <w:sz w:val="22"/>
          <w:szCs w:val="22"/>
        </w:rPr>
        <w:t>Our Mission</w:t>
      </w:r>
      <w:r w:rsidRPr="00B9336C">
        <w:rPr>
          <w:rFonts w:asciiTheme="minorHAnsi" w:hAnsiTheme="minorHAnsi" w:cstheme="minorHAnsi"/>
          <w:sz w:val="22"/>
          <w:szCs w:val="22"/>
        </w:rPr>
        <w:t>: Operation Fresh Start empowers emerging adults on a path to self-sufficiency through education, mentoring</w:t>
      </w:r>
      <w:r w:rsidR="00873911">
        <w:rPr>
          <w:rFonts w:asciiTheme="minorHAnsi" w:hAnsiTheme="minorHAnsi" w:cstheme="minorHAnsi"/>
          <w:sz w:val="22"/>
          <w:szCs w:val="22"/>
        </w:rPr>
        <w:t>,</w:t>
      </w:r>
      <w:r w:rsidRPr="00B9336C">
        <w:rPr>
          <w:rFonts w:asciiTheme="minorHAnsi" w:hAnsiTheme="minorHAnsi" w:cstheme="minorHAnsi"/>
          <w:sz w:val="22"/>
          <w:szCs w:val="22"/>
        </w:rPr>
        <w:t xml:space="preserve"> and employment training. OFS programs offer youth and young </w:t>
      </w:r>
      <w:r w:rsidR="00873911" w:rsidRPr="00B9336C">
        <w:rPr>
          <w:rFonts w:asciiTheme="minorHAnsi" w:hAnsiTheme="minorHAnsi" w:cstheme="minorHAnsi"/>
          <w:sz w:val="22"/>
          <w:szCs w:val="22"/>
        </w:rPr>
        <w:t>adults’</w:t>
      </w:r>
      <w:r w:rsidRPr="00B9336C">
        <w:rPr>
          <w:rFonts w:asciiTheme="minorHAnsi" w:hAnsiTheme="minorHAnsi" w:cstheme="minorHAnsi"/>
          <w:sz w:val="22"/>
          <w:szCs w:val="22"/>
        </w:rPr>
        <w:t xml:space="preserve"> opportunities to gain meaningful, supported work experience, earn a high school diploma or occupational credential, and continue on to higher education and/or self-sustaining employment.</w:t>
      </w:r>
    </w:p>
    <w:p w14:paraId="6A1B2AA3" w14:textId="77777777" w:rsidR="006B099A" w:rsidRPr="00B9336C" w:rsidRDefault="006B099A" w:rsidP="003C7560">
      <w:pPr>
        <w:tabs>
          <w:tab w:val="left" w:pos="2160"/>
        </w:tabs>
        <w:rPr>
          <w:rFonts w:asciiTheme="minorHAnsi" w:hAnsiTheme="minorHAnsi" w:cstheme="minorHAnsi"/>
          <w:sz w:val="12"/>
          <w:szCs w:val="22"/>
        </w:rPr>
      </w:pPr>
    </w:p>
    <w:p w14:paraId="2F3F91E6" w14:textId="283B47E6" w:rsidR="006B099A" w:rsidRPr="00B9336C" w:rsidRDefault="006B099A" w:rsidP="006B099A">
      <w:pP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B9336C">
        <w:rPr>
          <w:rFonts w:asciiTheme="minorHAnsi" w:hAnsiTheme="minorHAnsi" w:cstheme="minorHAnsi"/>
          <w:b/>
          <w:bCs/>
          <w:sz w:val="22"/>
          <w:szCs w:val="22"/>
        </w:rPr>
        <w:t xml:space="preserve">ABOUT OPERATION FRESH START: </w:t>
      </w:r>
      <w:r w:rsidRPr="00B9336C">
        <w:rPr>
          <w:rFonts w:asciiTheme="minorHAnsi" w:hAnsiTheme="minorHAnsi" w:cstheme="minorHAnsi"/>
          <w:sz w:val="22"/>
          <w:szCs w:val="22"/>
        </w:rPr>
        <w:t xml:space="preserve">OFS programs are designed for a critical time in life: the transition to adulthood. They provide a path forward for emerging adults through mentoring, education, and employment training. OFS program participants earn their high school diploma, driver’s license, </w:t>
      </w:r>
      <w:r w:rsidR="00397822">
        <w:rPr>
          <w:rFonts w:asciiTheme="minorHAnsi" w:hAnsiTheme="minorHAnsi" w:cstheme="minorHAnsi"/>
          <w:sz w:val="22"/>
          <w:szCs w:val="22"/>
        </w:rPr>
        <w:t xml:space="preserve">and </w:t>
      </w:r>
      <w:r w:rsidRPr="00B9336C">
        <w:rPr>
          <w:rFonts w:asciiTheme="minorHAnsi" w:hAnsiTheme="minorHAnsi" w:cstheme="minorHAnsi"/>
          <w:sz w:val="22"/>
          <w:szCs w:val="22"/>
        </w:rPr>
        <w:t xml:space="preserve">certifications in the construction and conservation fields, and gain college/career readiness skills. Program participants are all also giving back to the community – building affordable homes for low-income families, </w:t>
      </w:r>
      <w:r w:rsidR="00397822">
        <w:rPr>
          <w:rFonts w:asciiTheme="minorHAnsi" w:hAnsiTheme="minorHAnsi" w:cstheme="minorHAnsi"/>
          <w:sz w:val="22"/>
          <w:szCs w:val="22"/>
        </w:rPr>
        <w:t xml:space="preserve">and </w:t>
      </w:r>
      <w:r w:rsidRPr="00B9336C">
        <w:rPr>
          <w:rFonts w:asciiTheme="minorHAnsi" w:hAnsiTheme="minorHAnsi" w:cstheme="minorHAnsi"/>
          <w:sz w:val="22"/>
          <w:szCs w:val="22"/>
        </w:rPr>
        <w:t>completing conservation projects and environmental justice work in city and county parks. After program completion, OFS staff continue to support program graduates as they transition into post-secondary education and/or self-sustaining employment.</w:t>
      </w:r>
    </w:p>
    <w:p w14:paraId="34CCE080" w14:textId="77777777" w:rsidR="006B099A" w:rsidRPr="00B9336C" w:rsidRDefault="006B099A" w:rsidP="003C7560">
      <w:pPr>
        <w:tabs>
          <w:tab w:val="left" w:pos="2160"/>
        </w:tabs>
        <w:rPr>
          <w:rFonts w:asciiTheme="minorHAnsi" w:hAnsiTheme="minorHAnsi" w:cstheme="minorHAnsi"/>
          <w:sz w:val="12"/>
          <w:szCs w:val="22"/>
        </w:rPr>
      </w:pPr>
    </w:p>
    <w:p w14:paraId="0934D0CE" w14:textId="77777777" w:rsidR="00167BD5" w:rsidRPr="00B9336C" w:rsidRDefault="00167BD5" w:rsidP="00544AB0">
      <w:pPr>
        <w:tabs>
          <w:tab w:val="left" w:pos="2160"/>
        </w:tabs>
        <w:rPr>
          <w:rFonts w:asciiTheme="minorHAnsi" w:hAnsiTheme="minorHAnsi" w:cstheme="minorHAnsi"/>
          <w:sz w:val="12"/>
          <w:szCs w:val="22"/>
        </w:rPr>
      </w:pPr>
    </w:p>
    <w:p w14:paraId="4A3B1AAB" w14:textId="5BB23EC2" w:rsidR="00544AB0" w:rsidRPr="00346816" w:rsidRDefault="00544AB0" w:rsidP="00544AB0">
      <w:pPr>
        <w:tabs>
          <w:tab w:val="left" w:pos="216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B9336C">
        <w:rPr>
          <w:rFonts w:asciiTheme="minorHAnsi" w:hAnsiTheme="minorHAnsi" w:cstheme="minorHAnsi"/>
          <w:b/>
          <w:sz w:val="22"/>
          <w:szCs w:val="22"/>
        </w:rPr>
        <w:t>HOURS:</w:t>
      </w:r>
      <w:r w:rsidR="00B678AA" w:rsidRPr="00B93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E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Flexible 40 hours per week schedule with hybrid possible.</w:t>
      </w:r>
    </w:p>
    <w:p w14:paraId="587AF5ED" w14:textId="77777777" w:rsidR="006B099A" w:rsidRPr="00B9336C" w:rsidRDefault="006B099A" w:rsidP="00544AB0">
      <w:pPr>
        <w:tabs>
          <w:tab w:val="left" w:pos="2160"/>
        </w:tabs>
        <w:rPr>
          <w:rFonts w:asciiTheme="minorHAnsi" w:hAnsiTheme="minorHAnsi" w:cstheme="minorHAnsi"/>
          <w:sz w:val="12"/>
          <w:szCs w:val="22"/>
        </w:rPr>
      </w:pPr>
    </w:p>
    <w:p w14:paraId="00395CD8" w14:textId="76FD83F3" w:rsidR="006B099A" w:rsidRPr="002B5CD2" w:rsidRDefault="006B099A" w:rsidP="00544AB0">
      <w:pPr>
        <w:tabs>
          <w:tab w:val="left" w:pos="21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336C">
        <w:rPr>
          <w:rFonts w:asciiTheme="minorHAnsi" w:hAnsiTheme="minorHAnsi" w:cstheme="minorHAnsi"/>
          <w:b/>
          <w:sz w:val="22"/>
          <w:szCs w:val="22"/>
        </w:rPr>
        <w:t>WORK ENVIRONMENT</w:t>
      </w:r>
      <w:r w:rsidRPr="002B5C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2B5CD2" w:rsidRPr="002B5CD2">
        <w:rPr>
          <w:rFonts w:asciiTheme="minorHAnsi" w:hAnsiTheme="minorHAnsi" w:cstheme="minorHAnsi"/>
          <w:color w:val="000000" w:themeColor="text1"/>
          <w:sz w:val="22"/>
          <w:szCs w:val="22"/>
        </w:rPr>
        <w:t>This is an on-site position located at 2670 Milwaukee St, Madison WI 53704 with a typical office environment setting</w:t>
      </w:r>
      <w:r w:rsidR="002B5CD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3AB727B" w14:textId="77777777" w:rsidR="00544AB0" w:rsidRPr="002B5CD2" w:rsidRDefault="00544AB0" w:rsidP="00544AB0">
      <w:pPr>
        <w:tabs>
          <w:tab w:val="left" w:pos="2160"/>
        </w:tabs>
        <w:rPr>
          <w:rFonts w:asciiTheme="minorHAnsi" w:hAnsiTheme="minorHAnsi" w:cstheme="minorHAnsi"/>
          <w:color w:val="000000" w:themeColor="text1"/>
          <w:sz w:val="12"/>
          <w:szCs w:val="22"/>
        </w:rPr>
      </w:pPr>
    </w:p>
    <w:p w14:paraId="167EB64C" w14:textId="50F0231C" w:rsidR="00B318BD" w:rsidRPr="00B318BD" w:rsidRDefault="006B099A" w:rsidP="00B318BD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B9336C">
        <w:rPr>
          <w:rFonts w:asciiTheme="minorHAnsi" w:hAnsiTheme="minorHAnsi" w:cstheme="minorHAnsi"/>
          <w:b/>
          <w:sz w:val="22"/>
          <w:szCs w:val="22"/>
        </w:rPr>
        <w:t>COMPENSATION AND BENEFITS:</w:t>
      </w:r>
      <w:r w:rsidRPr="00B9336C">
        <w:rPr>
          <w:rFonts w:asciiTheme="minorHAnsi" w:hAnsiTheme="minorHAnsi" w:cstheme="minorHAnsi"/>
          <w:sz w:val="22"/>
          <w:szCs w:val="22"/>
        </w:rPr>
        <w:t xml:space="preserve">  </w:t>
      </w:r>
      <w:r w:rsidR="00B318BD" w:rsidRPr="00B318BD">
        <w:rPr>
          <w:rFonts w:asciiTheme="minorHAnsi" w:hAnsiTheme="minorHAnsi" w:cstheme="minorHAnsi"/>
          <w:sz w:val="22"/>
          <w:szCs w:val="22"/>
        </w:rPr>
        <w:t xml:space="preserve">Starting wage is </w:t>
      </w:r>
      <w:bookmarkStart w:id="0" w:name="_GoBack"/>
      <w:bookmarkEnd w:id="0"/>
      <w:r w:rsidR="00522C8F">
        <w:rPr>
          <w:rFonts w:asciiTheme="minorHAnsi" w:hAnsiTheme="minorHAnsi" w:cstheme="minorHAnsi"/>
          <w:sz w:val="22"/>
          <w:szCs w:val="22"/>
        </w:rPr>
        <w:t>$60,000-$72,000</w:t>
      </w:r>
      <w:r w:rsidR="00B318BD" w:rsidRPr="00B318BD">
        <w:rPr>
          <w:rFonts w:asciiTheme="minorHAnsi" w:hAnsiTheme="minorHAnsi" w:cstheme="minorHAnsi"/>
          <w:sz w:val="22"/>
          <w:szCs w:val="22"/>
        </w:rPr>
        <w:t>, depending upon education and experience.  Benefit package includes paid vacation, sick, personal, holiday, maternity/paternity leave, flexible savings account, and insurance (health, dental, disability and life).</w:t>
      </w:r>
    </w:p>
    <w:p w14:paraId="5353B260" w14:textId="308DE904" w:rsidR="000354F0" w:rsidRDefault="000354F0" w:rsidP="000354F0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7E1B2F9C" w14:textId="77777777" w:rsidR="00DB67AA" w:rsidRPr="00DB67AA" w:rsidRDefault="00DB67AA" w:rsidP="00DB67AA">
      <w:pPr>
        <w:tabs>
          <w:tab w:val="left" w:pos="216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F55768E" w14:textId="77777777" w:rsidR="006B099A" w:rsidRPr="00B9336C" w:rsidRDefault="006B099A" w:rsidP="000354F0">
      <w:pPr>
        <w:pBdr>
          <w:bottom w:val="single" w:sz="6" w:space="1" w:color="auto"/>
        </w:pBdr>
        <w:tabs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B9336C"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14:paraId="2CB1EA72" w14:textId="77777777" w:rsidR="006B099A" w:rsidRPr="00B9336C" w:rsidRDefault="006B099A" w:rsidP="00544AB0">
      <w:pPr>
        <w:tabs>
          <w:tab w:val="left" w:pos="2160"/>
        </w:tabs>
        <w:rPr>
          <w:rFonts w:asciiTheme="minorHAnsi" w:hAnsiTheme="minorHAnsi" w:cstheme="minorHAnsi"/>
          <w:i/>
          <w:sz w:val="12"/>
          <w:szCs w:val="22"/>
        </w:rPr>
      </w:pPr>
    </w:p>
    <w:p w14:paraId="407BEE7B" w14:textId="77777777" w:rsidR="00544AB0" w:rsidRPr="00B9336C" w:rsidRDefault="00544AB0" w:rsidP="006B099A">
      <w:pPr>
        <w:tabs>
          <w:tab w:val="left" w:pos="2160"/>
        </w:tabs>
        <w:rPr>
          <w:rFonts w:asciiTheme="minorHAnsi" w:hAnsiTheme="minorHAnsi" w:cstheme="minorHAnsi"/>
          <w:i/>
          <w:sz w:val="22"/>
          <w:szCs w:val="22"/>
        </w:rPr>
      </w:pPr>
      <w:r w:rsidRPr="00B9336C">
        <w:rPr>
          <w:rFonts w:asciiTheme="minorHAnsi" w:hAnsiTheme="minorHAnsi" w:cstheme="minorHAnsi"/>
          <w:i/>
          <w:sz w:val="22"/>
          <w:szCs w:val="22"/>
        </w:rPr>
        <w:t>The following duties are typically expected of this position.</w:t>
      </w:r>
      <w:r w:rsidR="00AD2662" w:rsidRPr="00B9336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9336C">
        <w:rPr>
          <w:rFonts w:asciiTheme="minorHAnsi" w:hAnsiTheme="minorHAnsi" w:cstheme="minorHAnsi"/>
          <w:i/>
          <w:sz w:val="22"/>
          <w:szCs w:val="22"/>
        </w:rPr>
        <w:t>These are not to be construed as exclusive or all-inclusive. Other duties may be required and assigned.</w:t>
      </w:r>
    </w:p>
    <w:p w14:paraId="4C37A622" w14:textId="77777777" w:rsidR="00327A53" w:rsidRPr="00327A53" w:rsidRDefault="00327A53" w:rsidP="00327A53">
      <w:pPr>
        <w:rPr>
          <w:rFonts w:asciiTheme="minorHAnsi" w:hAnsiTheme="minorHAnsi" w:cstheme="minorHAnsi"/>
        </w:rPr>
      </w:pPr>
    </w:p>
    <w:p w14:paraId="3B36C50D" w14:textId="69E361A8" w:rsidR="003F672D" w:rsidRDefault="003F672D" w:rsidP="003F672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Finance</w:t>
      </w:r>
    </w:p>
    <w:p w14:paraId="4AA5736C" w14:textId="77777777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 xml:space="preserve">Supervise preparation of staff and participant payrolls including computation of all fringe benefits, vacation, and sick leave and related tax forms.  </w:t>
      </w:r>
    </w:p>
    <w:p w14:paraId="4849C8CE" w14:textId="11110F62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 xml:space="preserve">Implement and maintain appropriate controls and enforce necessary </w:t>
      </w:r>
      <w:r w:rsidR="00C72451">
        <w:rPr>
          <w:rFonts w:ascii="Calibri" w:eastAsia="Calibri" w:hAnsi="Calibri"/>
          <w:sz w:val="22"/>
          <w:szCs w:val="22"/>
        </w:rPr>
        <w:t>policies</w:t>
      </w:r>
      <w:r w:rsidRPr="00C72451">
        <w:rPr>
          <w:rFonts w:ascii="Calibri" w:eastAsia="Calibri" w:hAnsi="Calibri"/>
          <w:sz w:val="22"/>
          <w:szCs w:val="22"/>
        </w:rPr>
        <w:t xml:space="preserve"> </w:t>
      </w:r>
      <w:r w:rsidR="00C72451">
        <w:rPr>
          <w:rFonts w:ascii="Calibri" w:eastAsia="Calibri" w:hAnsi="Calibri"/>
          <w:sz w:val="22"/>
          <w:szCs w:val="22"/>
        </w:rPr>
        <w:t>to</w:t>
      </w:r>
      <w:r w:rsidRPr="00C72451">
        <w:rPr>
          <w:rFonts w:ascii="Calibri" w:eastAsia="Calibri" w:hAnsi="Calibri"/>
          <w:sz w:val="22"/>
          <w:szCs w:val="22"/>
        </w:rPr>
        <w:t xml:space="preserve"> protect the organization’s assets and financial affairs.</w:t>
      </w:r>
    </w:p>
    <w:p w14:paraId="51A9671E" w14:textId="77777777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Supervise the operation of the accounting system, which shall be based on universally accepted accounting standards, in compliance with existing laws and contractual commitments.</w:t>
      </w:r>
    </w:p>
    <w:p w14:paraId="6AE5D365" w14:textId="0ADF4DE0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lastRenderedPageBreak/>
        <w:t xml:space="preserve">Maintain an effective management information system that will provide the Executive Director, Board, and staff, </w:t>
      </w:r>
      <w:r w:rsidR="00C72451">
        <w:rPr>
          <w:rFonts w:ascii="Calibri" w:eastAsia="Calibri" w:hAnsi="Calibri"/>
          <w:sz w:val="22"/>
          <w:szCs w:val="22"/>
        </w:rPr>
        <w:t xml:space="preserve">with </w:t>
      </w:r>
      <w:r w:rsidRPr="00C72451">
        <w:rPr>
          <w:rFonts w:ascii="Calibri" w:eastAsia="Calibri" w:hAnsi="Calibri"/>
          <w:sz w:val="22"/>
          <w:szCs w:val="22"/>
        </w:rPr>
        <w:t>financial and special reports, as appropriate, that will aid in the management decision-making process and facilitate the efficiency and economy of operations.</w:t>
      </w:r>
    </w:p>
    <w:p w14:paraId="283D387E" w14:textId="2BAD2ED4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Administer policies, procedures, forms</w:t>
      </w:r>
      <w:r w:rsidR="00C72451">
        <w:rPr>
          <w:rFonts w:ascii="Calibri" w:eastAsia="Calibri" w:hAnsi="Calibri"/>
          <w:sz w:val="22"/>
          <w:szCs w:val="22"/>
        </w:rPr>
        <w:t>,</w:t>
      </w:r>
      <w:r w:rsidRPr="00C72451">
        <w:rPr>
          <w:rFonts w:ascii="Calibri" w:eastAsia="Calibri" w:hAnsi="Calibri"/>
          <w:sz w:val="22"/>
          <w:szCs w:val="22"/>
        </w:rPr>
        <w:t xml:space="preserve"> and records </w:t>
      </w:r>
      <w:r w:rsidR="00C72451">
        <w:rPr>
          <w:rFonts w:ascii="Calibri" w:eastAsia="Calibri" w:hAnsi="Calibri"/>
          <w:sz w:val="22"/>
          <w:szCs w:val="22"/>
        </w:rPr>
        <w:t>to</w:t>
      </w:r>
      <w:r w:rsidRPr="00C72451">
        <w:rPr>
          <w:rFonts w:ascii="Calibri" w:eastAsia="Calibri" w:hAnsi="Calibri"/>
          <w:sz w:val="22"/>
          <w:szCs w:val="22"/>
        </w:rPr>
        <w:t xml:space="preserve"> maintain an efficient system according to acceptable legal business and accounting standards.</w:t>
      </w:r>
    </w:p>
    <w:p w14:paraId="3D606503" w14:textId="04019817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Supervise the grant allocation process and review grant invoicing and reporting.</w:t>
      </w:r>
    </w:p>
    <w:p w14:paraId="360FE6A1" w14:textId="30FBA8F9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Engage in the administration of grant reporting, management</w:t>
      </w:r>
      <w:r w:rsidR="00C72451">
        <w:rPr>
          <w:rFonts w:ascii="Calibri" w:eastAsia="Calibri" w:hAnsi="Calibri"/>
          <w:sz w:val="22"/>
          <w:szCs w:val="22"/>
        </w:rPr>
        <w:t>,</w:t>
      </w:r>
      <w:r w:rsidRPr="00C72451">
        <w:rPr>
          <w:rFonts w:ascii="Calibri" w:eastAsia="Calibri" w:hAnsi="Calibri"/>
          <w:sz w:val="22"/>
          <w:szCs w:val="22"/>
        </w:rPr>
        <w:t xml:space="preserve"> and audits.</w:t>
      </w:r>
    </w:p>
    <w:p w14:paraId="08425137" w14:textId="2B4052D2" w:rsidR="003F672D" w:rsidRPr="00C72451" w:rsidRDefault="003F672D" w:rsidP="00C72451">
      <w:pPr>
        <w:pStyle w:val="ListParagraph"/>
        <w:numPr>
          <w:ilvl w:val="0"/>
          <w:numId w:val="43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 xml:space="preserve">Engage in developing and utilizing data systems to inform and continually improve </w:t>
      </w:r>
      <w:r w:rsidR="00C72451">
        <w:rPr>
          <w:rFonts w:ascii="Calibri" w:eastAsia="Calibri" w:hAnsi="Calibri"/>
          <w:sz w:val="22"/>
          <w:szCs w:val="22"/>
        </w:rPr>
        <w:t>programming</w:t>
      </w:r>
      <w:r w:rsidRPr="00C72451">
        <w:rPr>
          <w:rFonts w:ascii="Calibri" w:eastAsia="Calibri" w:hAnsi="Calibri"/>
          <w:sz w:val="22"/>
          <w:szCs w:val="22"/>
        </w:rPr>
        <w:t>.</w:t>
      </w:r>
    </w:p>
    <w:p w14:paraId="5AA86525" w14:textId="3F325060" w:rsidR="00FD5212" w:rsidRDefault="003F672D" w:rsidP="003F672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Grant Compliance and Reporting</w:t>
      </w:r>
    </w:p>
    <w:p w14:paraId="0662AD8B" w14:textId="15C30A51" w:rsidR="003F672D" w:rsidRPr="00C72451" w:rsidRDefault="003F672D" w:rsidP="00C72451">
      <w:pPr>
        <w:pStyle w:val="ListParagraph"/>
        <w:numPr>
          <w:ilvl w:val="0"/>
          <w:numId w:val="42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Manage federal, state, and local grant billing</w:t>
      </w:r>
    </w:p>
    <w:p w14:paraId="766F77B3" w14:textId="78BEAE10" w:rsidR="003F672D" w:rsidRPr="00C72451" w:rsidRDefault="003F672D" w:rsidP="00C72451">
      <w:pPr>
        <w:pStyle w:val="ListParagraph"/>
        <w:numPr>
          <w:ilvl w:val="0"/>
          <w:numId w:val="42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Ensure grant compliance</w:t>
      </w:r>
    </w:p>
    <w:p w14:paraId="462885C3" w14:textId="1535CAE0" w:rsidR="003F672D" w:rsidRDefault="003F672D" w:rsidP="003F672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General</w:t>
      </w:r>
    </w:p>
    <w:p w14:paraId="49174489" w14:textId="67782143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Manage allocation of expenses among multiple funding sources and programs</w:t>
      </w:r>
    </w:p>
    <w:p w14:paraId="06A10646" w14:textId="0E0D7B1D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Organize, prepare, and review accounting input</w:t>
      </w:r>
    </w:p>
    <w:p w14:paraId="3638B0D3" w14:textId="5D371D6F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Prepare month end journal entries</w:t>
      </w:r>
    </w:p>
    <w:p w14:paraId="26710C6F" w14:textId="3225915F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Post and deposit cash receipts</w:t>
      </w:r>
    </w:p>
    <w:p w14:paraId="6646C047" w14:textId="6343ACEF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General ledger reconciliation</w:t>
      </w:r>
    </w:p>
    <w:p w14:paraId="364E3294" w14:textId="4393C632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Process work permits</w:t>
      </w:r>
    </w:p>
    <w:p w14:paraId="17273E97" w14:textId="100EF493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Assist annual audit</w:t>
      </w:r>
    </w:p>
    <w:p w14:paraId="28C972F6" w14:textId="529BED43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Proactively promote and participate in process improvement</w:t>
      </w:r>
    </w:p>
    <w:p w14:paraId="42E9FDEE" w14:textId="7C16AF4A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Work effectively with team members at all levels of the organization in a positive, professional manner</w:t>
      </w:r>
    </w:p>
    <w:p w14:paraId="0D4FB148" w14:textId="269D6E92" w:rsidR="003F672D" w:rsidRPr="00C72451" w:rsidRDefault="003F672D" w:rsidP="00C72451">
      <w:pPr>
        <w:pStyle w:val="ListParagraph"/>
        <w:numPr>
          <w:ilvl w:val="0"/>
          <w:numId w:val="4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C72451">
        <w:rPr>
          <w:rFonts w:ascii="Calibri" w:eastAsia="Calibri" w:hAnsi="Calibri"/>
          <w:sz w:val="22"/>
          <w:szCs w:val="22"/>
        </w:rPr>
        <w:t>Provide back-up for Finance &amp; Operations Director and Accounting Assistant as needed</w:t>
      </w:r>
    </w:p>
    <w:p w14:paraId="2AE5F01E" w14:textId="77777777" w:rsidR="00EC0D96" w:rsidRDefault="00EC0D96" w:rsidP="00EC0D96">
      <w:pPr>
        <w:pBdr>
          <w:bottom w:val="single" w:sz="6" w:space="1" w:color="auto"/>
        </w:pBdr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 w:val="22"/>
          <w:szCs w:val="22"/>
        </w:rPr>
      </w:pPr>
    </w:p>
    <w:p w14:paraId="224CF643" w14:textId="50AA22BD" w:rsidR="00327A53" w:rsidRPr="00327A53" w:rsidRDefault="00EC0D96" w:rsidP="001A61F9">
      <w:pPr>
        <w:pBdr>
          <w:bottom w:val="single" w:sz="6" w:space="1" w:color="auto"/>
        </w:pBdr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</w:t>
      </w:r>
      <w:r w:rsidR="001A61F9">
        <w:rPr>
          <w:rFonts w:asciiTheme="minorHAnsi" w:hAnsiTheme="minorHAnsi" w:cstheme="minorHAnsi"/>
          <w:b/>
          <w:sz w:val="22"/>
          <w:szCs w:val="22"/>
        </w:rPr>
        <w:t>,</w:t>
      </w:r>
      <w:r w:rsidR="001A61F9" w:rsidRPr="001A61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61F9">
        <w:rPr>
          <w:rFonts w:asciiTheme="minorHAnsi" w:hAnsiTheme="minorHAnsi" w:cstheme="minorHAnsi"/>
          <w:b/>
          <w:sz w:val="22"/>
          <w:szCs w:val="22"/>
        </w:rPr>
        <w:t>KNOWLEDGE, SKILLS AND ABILITIES</w:t>
      </w:r>
    </w:p>
    <w:p w14:paraId="068B8ADC" w14:textId="6B4C5D0D" w:rsidR="00373654" w:rsidRPr="00C72451" w:rsidRDefault="003F672D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Relevant Bachelor’s Degree or </w:t>
      </w:r>
      <w:r w:rsidR="00522C8F"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years of relevant professional experience</w:t>
      </w:r>
    </w:p>
    <w:p w14:paraId="3C2B6215" w14:textId="7F74DCCA" w:rsidR="003F672D" w:rsidRPr="00C72451" w:rsidRDefault="003F672D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Interest in working to empower emerging adults on a path to self-sufficiency and success</w:t>
      </w:r>
    </w:p>
    <w:p w14:paraId="2DAA1F32" w14:textId="0B60572F" w:rsidR="001A61F9" w:rsidRPr="00C72451" w:rsidRDefault="003F672D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Experience with</w:t>
      </w:r>
      <w:r w:rsidR="00B22B2E"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understanding of</w:t>
      </w: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funding-based accounting</w:t>
      </w:r>
    </w:p>
    <w:p w14:paraId="70253D61" w14:textId="478C079E" w:rsidR="001A61F9" w:rsidRPr="00C72451" w:rsidRDefault="001A61F9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Understanding of finance, accounting, budgeting, and Generally Accepted Accounting Principles</w:t>
      </w:r>
    </w:p>
    <w:p w14:paraId="620D11B6" w14:textId="0844D802" w:rsidR="001A61F9" w:rsidRPr="00C72451" w:rsidRDefault="001A61F9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Proficient in Microsoft Suite</w:t>
      </w:r>
    </w:p>
    <w:p w14:paraId="541F83E4" w14:textId="0C42B030" w:rsidR="001A61F9" w:rsidRPr="00C72451" w:rsidRDefault="001A61F9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Fastidious attention to detail and accuracy</w:t>
      </w:r>
    </w:p>
    <w:p w14:paraId="7FA3DCE3" w14:textId="3942BDAD" w:rsidR="001A61F9" w:rsidRPr="00C72451" w:rsidRDefault="001A61F9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Effective communicator</w:t>
      </w:r>
    </w:p>
    <w:p w14:paraId="507361E6" w14:textId="38982007" w:rsidR="001A61F9" w:rsidRPr="00C72451" w:rsidRDefault="00B22B2E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Strong</w:t>
      </w:r>
      <w:r w:rsidR="001A61F9"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organizational and time management skills</w:t>
      </w:r>
    </w:p>
    <w:p w14:paraId="7EA0BCFA" w14:textId="5F8A2964" w:rsidR="001A61F9" w:rsidRPr="00C72451" w:rsidRDefault="001A61F9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Ability to think critically and problem solve</w:t>
      </w:r>
    </w:p>
    <w:p w14:paraId="5262CE6C" w14:textId="743FEF48" w:rsidR="001A61F9" w:rsidRPr="00C72451" w:rsidRDefault="001A61F9" w:rsidP="00C72451">
      <w:pPr>
        <w:tabs>
          <w:tab w:val="left" w:pos="2160"/>
        </w:tabs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451">
        <w:rPr>
          <w:rFonts w:asciiTheme="minorHAnsi" w:hAnsiTheme="minorHAnsi" w:cstheme="minorHAnsi"/>
          <w:color w:val="000000" w:themeColor="text1"/>
          <w:sz w:val="22"/>
          <w:szCs w:val="22"/>
        </w:rPr>
        <w:t>Accounting experience in a nonprofit setting is preferred but not required</w:t>
      </w:r>
    </w:p>
    <w:p w14:paraId="66CCB155" w14:textId="77777777" w:rsidR="001A61F9" w:rsidRDefault="001A61F9" w:rsidP="0020253A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CB952" w14:textId="77777777" w:rsidR="001A61F9" w:rsidRDefault="001A61F9" w:rsidP="0020253A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Cs/>
          <w:szCs w:val="22"/>
        </w:rPr>
      </w:pPr>
    </w:p>
    <w:p w14:paraId="5579C1A4" w14:textId="77777777" w:rsidR="001A61F9" w:rsidRDefault="001A61F9" w:rsidP="0020253A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Cs/>
          <w:szCs w:val="22"/>
        </w:rPr>
      </w:pPr>
    </w:p>
    <w:p w14:paraId="056357C3" w14:textId="77777777" w:rsidR="001A61F9" w:rsidRDefault="001A61F9" w:rsidP="0020253A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Cs/>
          <w:szCs w:val="22"/>
        </w:rPr>
      </w:pPr>
    </w:p>
    <w:p w14:paraId="11E3CA62" w14:textId="3B068D31" w:rsidR="00226ACD" w:rsidRPr="0020253A" w:rsidRDefault="0020253A" w:rsidP="0020253A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Cs/>
          <w:szCs w:val="22"/>
        </w:rPr>
      </w:pPr>
      <w:r w:rsidRPr="0020253A">
        <w:rPr>
          <w:rFonts w:asciiTheme="minorHAnsi" w:eastAsia="Calibri" w:hAnsiTheme="minorHAnsi" w:cstheme="minorHAnsi"/>
          <w:bCs/>
          <w:szCs w:val="22"/>
        </w:rPr>
        <w:t>****</w:t>
      </w:r>
      <w:r w:rsidR="00226ACD" w:rsidRPr="0020253A">
        <w:rPr>
          <w:rFonts w:asciiTheme="minorHAnsi" w:eastAsia="Calibri" w:hAnsiTheme="minorHAnsi" w:cstheme="minorHAnsi"/>
          <w:bCs/>
          <w:szCs w:val="22"/>
        </w:rPr>
        <w:t xml:space="preserve">OFS conducts several background checks prior to employment.  Criminal background does not necessarily preclude employment at Operation Fresh </w:t>
      </w:r>
      <w:proofErr w:type="gramStart"/>
      <w:r w:rsidR="00226ACD" w:rsidRPr="0020253A">
        <w:rPr>
          <w:rFonts w:asciiTheme="minorHAnsi" w:eastAsia="Calibri" w:hAnsiTheme="minorHAnsi" w:cstheme="minorHAnsi"/>
          <w:bCs/>
          <w:szCs w:val="22"/>
        </w:rPr>
        <w:t>Start.</w:t>
      </w:r>
      <w:r w:rsidRPr="0020253A">
        <w:rPr>
          <w:rFonts w:asciiTheme="minorHAnsi" w:eastAsia="Calibri" w:hAnsiTheme="minorHAnsi" w:cstheme="minorHAnsi"/>
          <w:bCs/>
          <w:szCs w:val="22"/>
        </w:rPr>
        <w:t>*</w:t>
      </w:r>
      <w:proofErr w:type="gramEnd"/>
      <w:r w:rsidRPr="0020253A">
        <w:rPr>
          <w:rFonts w:asciiTheme="minorHAnsi" w:eastAsia="Calibri" w:hAnsiTheme="minorHAnsi" w:cstheme="minorHAnsi"/>
          <w:bCs/>
          <w:szCs w:val="22"/>
        </w:rPr>
        <w:t>**</w:t>
      </w:r>
    </w:p>
    <w:p w14:paraId="6AD7CA18" w14:textId="77777777" w:rsidR="0020253A" w:rsidRPr="0020253A" w:rsidRDefault="0020253A" w:rsidP="0020253A">
      <w:pPr>
        <w:widowControl w:val="0"/>
        <w:spacing w:line="276" w:lineRule="auto"/>
        <w:rPr>
          <w:rFonts w:asciiTheme="minorHAnsi" w:eastAsia="Calibri" w:hAnsiTheme="minorHAnsi" w:cstheme="minorHAnsi"/>
          <w:bCs/>
          <w:szCs w:val="22"/>
        </w:rPr>
      </w:pPr>
    </w:p>
    <w:p w14:paraId="7370F945" w14:textId="77777777" w:rsidR="00226ACD" w:rsidRPr="0020253A" w:rsidRDefault="00226ACD" w:rsidP="00144CAE">
      <w:pPr>
        <w:widowControl w:val="0"/>
        <w:spacing w:line="276" w:lineRule="auto"/>
        <w:rPr>
          <w:rFonts w:asciiTheme="minorHAnsi" w:eastAsia="Calibri" w:hAnsiTheme="minorHAnsi" w:cstheme="minorHAnsi"/>
          <w:bCs/>
          <w:sz w:val="16"/>
          <w:szCs w:val="22"/>
        </w:rPr>
      </w:pPr>
    </w:p>
    <w:p w14:paraId="5017C453" w14:textId="77777777" w:rsidR="003470C0" w:rsidRDefault="00134FC0" w:rsidP="0020253A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Cs w:val="22"/>
        </w:rPr>
      </w:pPr>
      <w:r w:rsidRPr="0020253A">
        <w:rPr>
          <w:rFonts w:asciiTheme="minorHAnsi" w:eastAsia="Calibri" w:hAnsiTheme="minorHAnsi" w:cstheme="minorHAnsi"/>
          <w:b/>
          <w:bCs/>
          <w:szCs w:val="22"/>
        </w:rPr>
        <w:t xml:space="preserve">RESUME </w:t>
      </w:r>
      <w:r w:rsidRPr="0020253A">
        <w:rPr>
          <w:rFonts w:asciiTheme="minorHAnsi" w:eastAsia="Calibri" w:hAnsiTheme="minorHAnsi" w:cstheme="minorHAnsi"/>
          <w:b/>
          <w:bCs/>
          <w:szCs w:val="22"/>
          <w:u w:val="single"/>
        </w:rPr>
        <w:t>AND</w:t>
      </w:r>
      <w:r w:rsidRPr="0020253A">
        <w:rPr>
          <w:rFonts w:asciiTheme="minorHAnsi" w:eastAsia="Calibri" w:hAnsiTheme="minorHAnsi" w:cstheme="minorHAnsi"/>
          <w:b/>
          <w:bCs/>
          <w:szCs w:val="22"/>
        </w:rPr>
        <w:t xml:space="preserve"> </w:t>
      </w:r>
      <w:r w:rsidR="00CE51DE" w:rsidRPr="0020253A">
        <w:rPr>
          <w:rFonts w:asciiTheme="minorHAnsi" w:eastAsia="Calibri" w:hAnsiTheme="minorHAnsi" w:cstheme="minorHAnsi"/>
          <w:b/>
          <w:bCs/>
          <w:szCs w:val="22"/>
        </w:rPr>
        <w:t>A COVER LETTER</w:t>
      </w:r>
      <w:r w:rsidR="00151BC0" w:rsidRPr="0020253A">
        <w:rPr>
          <w:rFonts w:asciiTheme="minorHAnsi" w:eastAsia="Calibri" w:hAnsiTheme="minorHAnsi" w:cstheme="minorHAnsi"/>
          <w:b/>
          <w:bCs/>
          <w:szCs w:val="22"/>
        </w:rPr>
        <w:t xml:space="preserve"> FOR THIS POSITION IS REQUIRED.</w:t>
      </w:r>
    </w:p>
    <w:p w14:paraId="3AD39286" w14:textId="77777777" w:rsidR="0020253A" w:rsidRPr="0020253A" w:rsidRDefault="0020253A" w:rsidP="0020253A">
      <w:pPr>
        <w:widowControl w:val="0"/>
        <w:spacing w:line="276" w:lineRule="auto"/>
        <w:jc w:val="center"/>
        <w:rPr>
          <w:rFonts w:asciiTheme="minorHAnsi" w:eastAsia="Calibri" w:hAnsiTheme="minorHAnsi" w:cstheme="minorHAnsi"/>
          <w:szCs w:val="22"/>
        </w:rPr>
      </w:pPr>
    </w:p>
    <w:p w14:paraId="61A8E782" w14:textId="77777777" w:rsidR="00134FC0" w:rsidRPr="0020253A" w:rsidRDefault="00134FC0" w:rsidP="00144CAE">
      <w:pPr>
        <w:widowControl w:val="0"/>
        <w:jc w:val="center"/>
        <w:rPr>
          <w:rFonts w:asciiTheme="minorHAnsi" w:eastAsia="Calibri" w:hAnsiTheme="minorHAnsi" w:cstheme="minorHAnsi"/>
          <w:b/>
          <w:szCs w:val="22"/>
        </w:rPr>
      </w:pPr>
      <w:r w:rsidRPr="0020253A">
        <w:rPr>
          <w:rFonts w:asciiTheme="minorHAnsi" w:eastAsia="Calibri" w:hAnsiTheme="minorHAnsi" w:cstheme="minorHAnsi"/>
          <w:b/>
          <w:szCs w:val="22"/>
        </w:rPr>
        <w:t>SUBMIT TO:</w:t>
      </w:r>
    </w:p>
    <w:p w14:paraId="27C65559" w14:textId="0ECA1EDE" w:rsidR="00134FC0" w:rsidRDefault="00134FC0" w:rsidP="00144CAE">
      <w:pPr>
        <w:widowControl w:val="0"/>
        <w:ind w:left="-144"/>
        <w:jc w:val="center"/>
      </w:pPr>
      <w:r w:rsidRPr="0020253A">
        <w:rPr>
          <w:rFonts w:asciiTheme="minorHAnsi" w:eastAsia="Calibri" w:hAnsiTheme="minorHAnsi" w:cstheme="minorHAnsi"/>
          <w:szCs w:val="22"/>
        </w:rPr>
        <w:t>Operation Fresh Start</w:t>
      </w:r>
      <w:r w:rsidRPr="0020253A">
        <w:rPr>
          <w:rFonts w:asciiTheme="minorHAnsi" w:eastAsia="Calibri" w:hAnsiTheme="minorHAnsi" w:cstheme="minorHAnsi"/>
          <w:szCs w:val="22"/>
        </w:rPr>
        <w:br/>
        <w:t xml:space="preserve">Attention: </w:t>
      </w:r>
      <w:r w:rsidR="00397822">
        <w:rPr>
          <w:rFonts w:asciiTheme="minorHAnsi" w:eastAsia="Calibri" w:hAnsiTheme="minorHAnsi" w:cstheme="minorHAnsi"/>
          <w:szCs w:val="22"/>
        </w:rPr>
        <w:t>Mc</w:t>
      </w:r>
      <w:r w:rsidR="00373654">
        <w:rPr>
          <w:rFonts w:asciiTheme="minorHAnsi" w:eastAsia="Calibri" w:hAnsiTheme="minorHAnsi" w:cstheme="minorHAnsi"/>
          <w:szCs w:val="22"/>
        </w:rPr>
        <w:t>k</w:t>
      </w:r>
      <w:r w:rsidR="00397822">
        <w:rPr>
          <w:rFonts w:asciiTheme="minorHAnsi" w:eastAsia="Calibri" w:hAnsiTheme="minorHAnsi" w:cstheme="minorHAnsi"/>
          <w:szCs w:val="22"/>
        </w:rPr>
        <w:t>enzie Newman</w:t>
      </w:r>
      <w:r w:rsidRPr="0020253A">
        <w:rPr>
          <w:rFonts w:asciiTheme="minorHAnsi" w:eastAsia="Calibri" w:hAnsiTheme="minorHAnsi" w:cstheme="minorHAnsi"/>
          <w:szCs w:val="22"/>
        </w:rPr>
        <w:br/>
        <w:t xml:space="preserve">2670 Milwaukee </w:t>
      </w:r>
      <w:r w:rsidR="00397822" w:rsidRPr="0020253A">
        <w:rPr>
          <w:rFonts w:asciiTheme="minorHAnsi" w:eastAsia="Calibri" w:hAnsiTheme="minorHAnsi" w:cstheme="minorHAnsi"/>
          <w:szCs w:val="22"/>
        </w:rPr>
        <w:t>Street | Madison</w:t>
      </w:r>
      <w:r w:rsidRPr="0020253A">
        <w:rPr>
          <w:rFonts w:asciiTheme="minorHAnsi" w:eastAsia="Calibri" w:hAnsiTheme="minorHAnsi" w:cstheme="minorHAnsi"/>
          <w:szCs w:val="22"/>
        </w:rPr>
        <w:t>, WI 53704</w:t>
      </w:r>
      <w:r w:rsidRPr="0020253A">
        <w:rPr>
          <w:rFonts w:asciiTheme="minorHAnsi" w:eastAsia="Calibri" w:hAnsiTheme="minorHAnsi" w:cstheme="minorHAnsi"/>
          <w:szCs w:val="22"/>
        </w:rPr>
        <w:br/>
      </w:r>
      <w:hyperlink r:id="rId8" w:history="1">
        <w:r w:rsidR="00397822" w:rsidRPr="00CF11FB">
          <w:rPr>
            <w:rStyle w:val="Hyperlink"/>
          </w:rPr>
          <w:t>mnewman@operationfreshstart.org</w:t>
        </w:r>
      </w:hyperlink>
    </w:p>
    <w:p w14:paraId="403E98C9" w14:textId="77777777" w:rsidR="00397822" w:rsidRPr="0020253A" w:rsidRDefault="00397822" w:rsidP="00144CAE">
      <w:pPr>
        <w:widowControl w:val="0"/>
        <w:ind w:left="-144"/>
        <w:jc w:val="center"/>
        <w:rPr>
          <w:rFonts w:asciiTheme="minorHAnsi" w:eastAsia="Calibri" w:hAnsiTheme="minorHAnsi" w:cstheme="minorHAnsi"/>
          <w:szCs w:val="22"/>
        </w:rPr>
      </w:pPr>
    </w:p>
    <w:p w14:paraId="7EC4F91E" w14:textId="77777777" w:rsidR="00F40A55" w:rsidRPr="0020253A" w:rsidRDefault="00F40A55" w:rsidP="00144CAE">
      <w:pPr>
        <w:widowControl w:val="0"/>
        <w:ind w:left="-144"/>
        <w:jc w:val="center"/>
        <w:rPr>
          <w:rFonts w:asciiTheme="minorHAnsi" w:eastAsia="Calibri" w:hAnsiTheme="minorHAnsi" w:cstheme="minorHAnsi"/>
          <w:szCs w:val="22"/>
        </w:rPr>
      </w:pPr>
    </w:p>
    <w:p w14:paraId="6595E02B" w14:textId="77777777" w:rsidR="00F40A55" w:rsidRPr="0020253A" w:rsidRDefault="00F40A55" w:rsidP="00144CAE">
      <w:pPr>
        <w:widowControl w:val="0"/>
        <w:ind w:left="-144"/>
        <w:jc w:val="center"/>
        <w:rPr>
          <w:rFonts w:asciiTheme="minorHAnsi" w:eastAsia="Calibri" w:hAnsiTheme="minorHAnsi" w:cstheme="minorHAnsi"/>
          <w:szCs w:val="22"/>
        </w:rPr>
      </w:pPr>
    </w:p>
    <w:p w14:paraId="41C5BD98" w14:textId="77777777" w:rsidR="00134FC0" w:rsidRPr="0020253A" w:rsidRDefault="00134FC0" w:rsidP="00144CAE">
      <w:pPr>
        <w:widowControl w:val="0"/>
        <w:spacing w:before="120" w:after="100" w:afterAutospacing="1"/>
        <w:jc w:val="center"/>
        <w:rPr>
          <w:rFonts w:asciiTheme="minorHAnsi" w:eastAsia="Calibri" w:hAnsiTheme="minorHAnsi" w:cstheme="minorHAnsi"/>
          <w:b/>
        </w:rPr>
      </w:pPr>
    </w:p>
    <w:sectPr w:rsidR="00134FC0" w:rsidRPr="0020253A" w:rsidSect="006B0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B1B"/>
    <w:multiLevelType w:val="hybridMultilevel"/>
    <w:tmpl w:val="036C88A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471278"/>
    <w:multiLevelType w:val="hybridMultilevel"/>
    <w:tmpl w:val="79F2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B608D"/>
    <w:multiLevelType w:val="hybridMultilevel"/>
    <w:tmpl w:val="BA2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215C"/>
    <w:multiLevelType w:val="hybridMultilevel"/>
    <w:tmpl w:val="1D3E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D9C"/>
    <w:multiLevelType w:val="hybridMultilevel"/>
    <w:tmpl w:val="C74C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93C"/>
    <w:multiLevelType w:val="hybridMultilevel"/>
    <w:tmpl w:val="C30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C7701"/>
    <w:multiLevelType w:val="hybridMultilevel"/>
    <w:tmpl w:val="CC6C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8629B"/>
    <w:multiLevelType w:val="hybridMultilevel"/>
    <w:tmpl w:val="5EB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02D9"/>
    <w:multiLevelType w:val="hybridMultilevel"/>
    <w:tmpl w:val="4CFA8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E0635"/>
    <w:multiLevelType w:val="hybridMultilevel"/>
    <w:tmpl w:val="B506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A3EDF"/>
    <w:multiLevelType w:val="hybridMultilevel"/>
    <w:tmpl w:val="75A24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15C5C"/>
    <w:multiLevelType w:val="hybridMultilevel"/>
    <w:tmpl w:val="F70E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A0BAD"/>
    <w:multiLevelType w:val="hybridMultilevel"/>
    <w:tmpl w:val="2E087596"/>
    <w:lvl w:ilvl="0" w:tplc="66D69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F5494B"/>
    <w:multiLevelType w:val="hybridMultilevel"/>
    <w:tmpl w:val="08D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61047"/>
    <w:multiLevelType w:val="hybridMultilevel"/>
    <w:tmpl w:val="6DB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235B"/>
    <w:multiLevelType w:val="hybridMultilevel"/>
    <w:tmpl w:val="0F8E4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00517D"/>
    <w:multiLevelType w:val="hybridMultilevel"/>
    <w:tmpl w:val="E042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0814"/>
    <w:multiLevelType w:val="hybridMultilevel"/>
    <w:tmpl w:val="E64EF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B80A59"/>
    <w:multiLevelType w:val="hybridMultilevel"/>
    <w:tmpl w:val="72BC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D7A17"/>
    <w:multiLevelType w:val="hybridMultilevel"/>
    <w:tmpl w:val="6B622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426A6"/>
    <w:multiLevelType w:val="hybridMultilevel"/>
    <w:tmpl w:val="B6AE9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D53962"/>
    <w:multiLevelType w:val="hybridMultilevel"/>
    <w:tmpl w:val="20C4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B2F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4AA5"/>
    <w:multiLevelType w:val="hybridMultilevel"/>
    <w:tmpl w:val="A4DAB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76451"/>
    <w:multiLevelType w:val="hybridMultilevel"/>
    <w:tmpl w:val="A0A45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D40E86"/>
    <w:multiLevelType w:val="hybridMultilevel"/>
    <w:tmpl w:val="C254BCFC"/>
    <w:lvl w:ilvl="0" w:tplc="86CA9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DD7AE4"/>
    <w:multiLevelType w:val="hybridMultilevel"/>
    <w:tmpl w:val="7C02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86DF7"/>
    <w:multiLevelType w:val="hybridMultilevel"/>
    <w:tmpl w:val="E5C41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10A7A"/>
    <w:multiLevelType w:val="hybridMultilevel"/>
    <w:tmpl w:val="2D4AD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E5488"/>
    <w:multiLevelType w:val="hybridMultilevel"/>
    <w:tmpl w:val="794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77A55"/>
    <w:multiLevelType w:val="hybridMultilevel"/>
    <w:tmpl w:val="DBAABA40"/>
    <w:lvl w:ilvl="0" w:tplc="68B2F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F65FD"/>
    <w:multiLevelType w:val="hybridMultilevel"/>
    <w:tmpl w:val="AE0C7E86"/>
    <w:lvl w:ilvl="0" w:tplc="8E7E11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9C5F0F"/>
    <w:multiLevelType w:val="hybridMultilevel"/>
    <w:tmpl w:val="06821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4F5A14"/>
    <w:multiLevelType w:val="hybridMultilevel"/>
    <w:tmpl w:val="F5DED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D5EE7"/>
    <w:multiLevelType w:val="hybridMultilevel"/>
    <w:tmpl w:val="2910BBAA"/>
    <w:lvl w:ilvl="0" w:tplc="68B2F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3B0EB3"/>
    <w:multiLevelType w:val="hybridMultilevel"/>
    <w:tmpl w:val="4ED0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569E7"/>
    <w:multiLevelType w:val="hybridMultilevel"/>
    <w:tmpl w:val="12D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0213"/>
    <w:multiLevelType w:val="hybridMultilevel"/>
    <w:tmpl w:val="7ABA8FF6"/>
    <w:lvl w:ilvl="0" w:tplc="68B2F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430ED"/>
    <w:multiLevelType w:val="hybridMultilevel"/>
    <w:tmpl w:val="607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35698"/>
    <w:multiLevelType w:val="hybridMultilevel"/>
    <w:tmpl w:val="19B2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D2F2F"/>
    <w:multiLevelType w:val="hybridMultilevel"/>
    <w:tmpl w:val="AC467E42"/>
    <w:lvl w:ilvl="0" w:tplc="13B67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635E4F"/>
    <w:multiLevelType w:val="hybridMultilevel"/>
    <w:tmpl w:val="9FD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07040"/>
    <w:multiLevelType w:val="hybridMultilevel"/>
    <w:tmpl w:val="75BE9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4212EB"/>
    <w:multiLevelType w:val="hybridMultilevel"/>
    <w:tmpl w:val="3BF0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36"/>
  </w:num>
  <w:num w:numId="4">
    <w:abstractNumId w:val="33"/>
  </w:num>
  <w:num w:numId="5">
    <w:abstractNumId w:val="29"/>
  </w:num>
  <w:num w:numId="6">
    <w:abstractNumId w:val="41"/>
  </w:num>
  <w:num w:numId="7">
    <w:abstractNumId w:val="26"/>
  </w:num>
  <w:num w:numId="8">
    <w:abstractNumId w:val="20"/>
  </w:num>
  <w:num w:numId="9">
    <w:abstractNumId w:val="38"/>
  </w:num>
  <w:num w:numId="10">
    <w:abstractNumId w:val="8"/>
  </w:num>
  <w:num w:numId="11">
    <w:abstractNumId w:val="24"/>
  </w:num>
  <w:num w:numId="12">
    <w:abstractNumId w:val="39"/>
  </w:num>
  <w:num w:numId="13">
    <w:abstractNumId w:val="40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34"/>
  </w:num>
  <w:num w:numId="19">
    <w:abstractNumId w:val="28"/>
  </w:num>
  <w:num w:numId="20">
    <w:abstractNumId w:val="42"/>
  </w:num>
  <w:num w:numId="21">
    <w:abstractNumId w:val="1"/>
  </w:num>
  <w:num w:numId="22">
    <w:abstractNumId w:val="14"/>
  </w:num>
  <w:num w:numId="23">
    <w:abstractNumId w:val="22"/>
  </w:num>
  <w:num w:numId="24">
    <w:abstractNumId w:val="3"/>
  </w:num>
  <w:num w:numId="25">
    <w:abstractNumId w:val="10"/>
  </w:num>
  <w:num w:numId="26">
    <w:abstractNumId w:val="27"/>
  </w:num>
  <w:num w:numId="27">
    <w:abstractNumId w:val="9"/>
  </w:num>
  <w:num w:numId="28">
    <w:abstractNumId w:val="31"/>
  </w:num>
  <w:num w:numId="29">
    <w:abstractNumId w:val="6"/>
  </w:num>
  <w:num w:numId="30">
    <w:abstractNumId w:val="16"/>
  </w:num>
  <w:num w:numId="31">
    <w:abstractNumId w:val="4"/>
  </w:num>
  <w:num w:numId="32">
    <w:abstractNumId w:val="35"/>
  </w:num>
  <w:num w:numId="33">
    <w:abstractNumId w:val="18"/>
  </w:num>
  <w:num w:numId="34">
    <w:abstractNumId w:val="25"/>
  </w:num>
  <w:num w:numId="35">
    <w:abstractNumId w:val="7"/>
  </w:num>
  <w:num w:numId="36">
    <w:abstractNumId w:val="37"/>
  </w:num>
  <w:num w:numId="37">
    <w:abstractNumId w:val="2"/>
  </w:num>
  <w:num w:numId="38">
    <w:abstractNumId w:val="19"/>
  </w:num>
  <w:num w:numId="39">
    <w:abstractNumId w:val="0"/>
  </w:num>
  <w:num w:numId="40">
    <w:abstractNumId w:val="5"/>
  </w:num>
  <w:num w:numId="41">
    <w:abstractNumId w:val="15"/>
  </w:num>
  <w:num w:numId="42">
    <w:abstractNumId w:val="23"/>
  </w:num>
  <w:num w:numId="43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0"/>
    <w:rsid w:val="0000564F"/>
    <w:rsid w:val="0002796E"/>
    <w:rsid w:val="000354F0"/>
    <w:rsid w:val="00040D7F"/>
    <w:rsid w:val="000554F1"/>
    <w:rsid w:val="00060D3C"/>
    <w:rsid w:val="00064128"/>
    <w:rsid w:val="0007513C"/>
    <w:rsid w:val="00092397"/>
    <w:rsid w:val="000B1BBD"/>
    <w:rsid w:val="000B3E04"/>
    <w:rsid w:val="000B6804"/>
    <w:rsid w:val="000B7187"/>
    <w:rsid w:val="000B7CD8"/>
    <w:rsid w:val="000C2783"/>
    <w:rsid w:val="000C5528"/>
    <w:rsid w:val="000E1470"/>
    <w:rsid w:val="000F464D"/>
    <w:rsid w:val="00101F9F"/>
    <w:rsid w:val="00111D3D"/>
    <w:rsid w:val="001318CD"/>
    <w:rsid w:val="00134FC0"/>
    <w:rsid w:val="00140BD7"/>
    <w:rsid w:val="00144CAE"/>
    <w:rsid w:val="00151BC0"/>
    <w:rsid w:val="00155B03"/>
    <w:rsid w:val="00167BD5"/>
    <w:rsid w:val="00180854"/>
    <w:rsid w:val="001918D1"/>
    <w:rsid w:val="001A6180"/>
    <w:rsid w:val="001A61F9"/>
    <w:rsid w:val="001A6701"/>
    <w:rsid w:val="001B0A58"/>
    <w:rsid w:val="001B29DE"/>
    <w:rsid w:val="001B51C3"/>
    <w:rsid w:val="001C48EE"/>
    <w:rsid w:val="001D174D"/>
    <w:rsid w:val="0020253A"/>
    <w:rsid w:val="00205A7D"/>
    <w:rsid w:val="002124B4"/>
    <w:rsid w:val="0022022E"/>
    <w:rsid w:val="0022089E"/>
    <w:rsid w:val="00226ACD"/>
    <w:rsid w:val="00227C64"/>
    <w:rsid w:val="00234B5B"/>
    <w:rsid w:val="00244690"/>
    <w:rsid w:val="0025348A"/>
    <w:rsid w:val="00256128"/>
    <w:rsid w:val="00261777"/>
    <w:rsid w:val="0026454C"/>
    <w:rsid w:val="00265C10"/>
    <w:rsid w:val="00270078"/>
    <w:rsid w:val="0028715A"/>
    <w:rsid w:val="00290106"/>
    <w:rsid w:val="00292E4E"/>
    <w:rsid w:val="002938FE"/>
    <w:rsid w:val="0029456A"/>
    <w:rsid w:val="002960BB"/>
    <w:rsid w:val="002B5CD2"/>
    <w:rsid w:val="002F51B0"/>
    <w:rsid w:val="00305562"/>
    <w:rsid w:val="00311574"/>
    <w:rsid w:val="00313B4B"/>
    <w:rsid w:val="00327A53"/>
    <w:rsid w:val="00333658"/>
    <w:rsid w:val="003432DF"/>
    <w:rsid w:val="00346816"/>
    <w:rsid w:val="003470C0"/>
    <w:rsid w:val="003637BC"/>
    <w:rsid w:val="00373654"/>
    <w:rsid w:val="0037563B"/>
    <w:rsid w:val="003907EA"/>
    <w:rsid w:val="00397822"/>
    <w:rsid w:val="003C4EB6"/>
    <w:rsid w:val="003C7560"/>
    <w:rsid w:val="003D0208"/>
    <w:rsid w:val="003D64A8"/>
    <w:rsid w:val="003E1006"/>
    <w:rsid w:val="003E7B72"/>
    <w:rsid w:val="003F672D"/>
    <w:rsid w:val="00431EC8"/>
    <w:rsid w:val="00474662"/>
    <w:rsid w:val="00484EE4"/>
    <w:rsid w:val="00485240"/>
    <w:rsid w:val="004A11B3"/>
    <w:rsid w:val="004A577A"/>
    <w:rsid w:val="004A5CD5"/>
    <w:rsid w:val="004B23E6"/>
    <w:rsid w:val="004E66A1"/>
    <w:rsid w:val="00502708"/>
    <w:rsid w:val="00513D98"/>
    <w:rsid w:val="00522C8F"/>
    <w:rsid w:val="005268DB"/>
    <w:rsid w:val="0052775E"/>
    <w:rsid w:val="00532070"/>
    <w:rsid w:val="00544AB0"/>
    <w:rsid w:val="005469A9"/>
    <w:rsid w:val="005472EC"/>
    <w:rsid w:val="00566314"/>
    <w:rsid w:val="00575988"/>
    <w:rsid w:val="005840B5"/>
    <w:rsid w:val="005C19A8"/>
    <w:rsid w:val="005C2967"/>
    <w:rsid w:val="005F1E93"/>
    <w:rsid w:val="005F28D2"/>
    <w:rsid w:val="005F58E8"/>
    <w:rsid w:val="006057EA"/>
    <w:rsid w:val="00606614"/>
    <w:rsid w:val="0062414D"/>
    <w:rsid w:val="00625DDC"/>
    <w:rsid w:val="00633BE6"/>
    <w:rsid w:val="006552DE"/>
    <w:rsid w:val="00655721"/>
    <w:rsid w:val="0065677B"/>
    <w:rsid w:val="0066249C"/>
    <w:rsid w:val="00676855"/>
    <w:rsid w:val="006868A6"/>
    <w:rsid w:val="0069557A"/>
    <w:rsid w:val="006B099A"/>
    <w:rsid w:val="006D1491"/>
    <w:rsid w:val="006E0887"/>
    <w:rsid w:val="006E5F47"/>
    <w:rsid w:val="006E702A"/>
    <w:rsid w:val="00717BEA"/>
    <w:rsid w:val="007349C6"/>
    <w:rsid w:val="0073564A"/>
    <w:rsid w:val="00737C24"/>
    <w:rsid w:val="007408FE"/>
    <w:rsid w:val="007628C7"/>
    <w:rsid w:val="00771F04"/>
    <w:rsid w:val="00774E28"/>
    <w:rsid w:val="007B2838"/>
    <w:rsid w:val="007D17C5"/>
    <w:rsid w:val="007E15DA"/>
    <w:rsid w:val="007E3DAD"/>
    <w:rsid w:val="007E4C5A"/>
    <w:rsid w:val="007E4EEF"/>
    <w:rsid w:val="007F4997"/>
    <w:rsid w:val="00814126"/>
    <w:rsid w:val="00814A6F"/>
    <w:rsid w:val="00850BE9"/>
    <w:rsid w:val="008521A1"/>
    <w:rsid w:val="0085275C"/>
    <w:rsid w:val="00855B2A"/>
    <w:rsid w:val="00864658"/>
    <w:rsid w:val="00865E5F"/>
    <w:rsid w:val="00867A65"/>
    <w:rsid w:val="00870C3F"/>
    <w:rsid w:val="00873911"/>
    <w:rsid w:val="00875A24"/>
    <w:rsid w:val="008926F4"/>
    <w:rsid w:val="008A7234"/>
    <w:rsid w:val="008D6E08"/>
    <w:rsid w:val="008D6F7A"/>
    <w:rsid w:val="008E237B"/>
    <w:rsid w:val="008F419E"/>
    <w:rsid w:val="00905A6D"/>
    <w:rsid w:val="009122F8"/>
    <w:rsid w:val="00913227"/>
    <w:rsid w:val="0091393B"/>
    <w:rsid w:val="00914158"/>
    <w:rsid w:val="00936503"/>
    <w:rsid w:val="0094572A"/>
    <w:rsid w:val="00970082"/>
    <w:rsid w:val="009811F1"/>
    <w:rsid w:val="00985965"/>
    <w:rsid w:val="009B5891"/>
    <w:rsid w:val="009B79BF"/>
    <w:rsid w:val="009B7E6B"/>
    <w:rsid w:val="009C44A7"/>
    <w:rsid w:val="009E32EE"/>
    <w:rsid w:val="00A00099"/>
    <w:rsid w:val="00A01218"/>
    <w:rsid w:val="00A038AD"/>
    <w:rsid w:val="00A07FEB"/>
    <w:rsid w:val="00A10868"/>
    <w:rsid w:val="00A12CC7"/>
    <w:rsid w:val="00A27EA8"/>
    <w:rsid w:val="00A30127"/>
    <w:rsid w:val="00A31FF9"/>
    <w:rsid w:val="00A3480B"/>
    <w:rsid w:val="00A34B67"/>
    <w:rsid w:val="00A43744"/>
    <w:rsid w:val="00A53D09"/>
    <w:rsid w:val="00A54B86"/>
    <w:rsid w:val="00A623D1"/>
    <w:rsid w:val="00A7180E"/>
    <w:rsid w:val="00A75A97"/>
    <w:rsid w:val="00A76ADD"/>
    <w:rsid w:val="00A85FEC"/>
    <w:rsid w:val="00A901C7"/>
    <w:rsid w:val="00AC2F05"/>
    <w:rsid w:val="00AC67D2"/>
    <w:rsid w:val="00AD2662"/>
    <w:rsid w:val="00AF2BFE"/>
    <w:rsid w:val="00B16D63"/>
    <w:rsid w:val="00B16F9B"/>
    <w:rsid w:val="00B22B2E"/>
    <w:rsid w:val="00B23C18"/>
    <w:rsid w:val="00B318BD"/>
    <w:rsid w:val="00B61E12"/>
    <w:rsid w:val="00B629A9"/>
    <w:rsid w:val="00B65A64"/>
    <w:rsid w:val="00B65D35"/>
    <w:rsid w:val="00B67454"/>
    <w:rsid w:val="00B678AA"/>
    <w:rsid w:val="00B749D7"/>
    <w:rsid w:val="00B76921"/>
    <w:rsid w:val="00B81985"/>
    <w:rsid w:val="00B9336C"/>
    <w:rsid w:val="00B936CF"/>
    <w:rsid w:val="00B938F5"/>
    <w:rsid w:val="00BA7324"/>
    <w:rsid w:val="00BC7A32"/>
    <w:rsid w:val="00BD4A50"/>
    <w:rsid w:val="00BE19E2"/>
    <w:rsid w:val="00BF6526"/>
    <w:rsid w:val="00C025F2"/>
    <w:rsid w:val="00C05FC4"/>
    <w:rsid w:val="00C143B9"/>
    <w:rsid w:val="00C14CEE"/>
    <w:rsid w:val="00C31E21"/>
    <w:rsid w:val="00C337AF"/>
    <w:rsid w:val="00C33DE0"/>
    <w:rsid w:val="00C43208"/>
    <w:rsid w:val="00C43ED9"/>
    <w:rsid w:val="00C55657"/>
    <w:rsid w:val="00C72451"/>
    <w:rsid w:val="00C725E3"/>
    <w:rsid w:val="00C92786"/>
    <w:rsid w:val="00CA5F2E"/>
    <w:rsid w:val="00CA67D5"/>
    <w:rsid w:val="00CA7A95"/>
    <w:rsid w:val="00CE120F"/>
    <w:rsid w:val="00CE51DE"/>
    <w:rsid w:val="00D02BBB"/>
    <w:rsid w:val="00D07033"/>
    <w:rsid w:val="00D1099D"/>
    <w:rsid w:val="00D33D10"/>
    <w:rsid w:val="00D52DBC"/>
    <w:rsid w:val="00D76E65"/>
    <w:rsid w:val="00D77171"/>
    <w:rsid w:val="00DA19D4"/>
    <w:rsid w:val="00DB67AA"/>
    <w:rsid w:val="00DD3ADF"/>
    <w:rsid w:val="00DD50DB"/>
    <w:rsid w:val="00DE4BC9"/>
    <w:rsid w:val="00E01DD1"/>
    <w:rsid w:val="00E05D1D"/>
    <w:rsid w:val="00E23039"/>
    <w:rsid w:val="00E26D1E"/>
    <w:rsid w:val="00E3261B"/>
    <w:rsid w:val="00E5396E"/>
    <w:rsid w:val="00E53AD6"/>
    <w:rsid w:val="00E64859"/>
    <w:rsid w:val="00E828F4"/>
    <w:rsid w:val="00E8356E"/>
    <w:rsid w:val="00EC0D96"/>
    <w:rsid w:val="00EC2454"/>
    <w:rsid w:val="00ED6B69"/>
    <w:rsid w:val="00EE034C"/>
    <w:rsid w:val="00EE7CED"/>
    <w:rsid w:val="00EF39CA"/>
    <w:rsid w:val="00F21824"/>
    <w:rsid w:val="00F40A55"/>
    <w:rsid w:val="00F538E9"/>
    <w:rsid w:val="00F72CFA"/>
    <w:rsid w:val="00F760ED"/>
    <w:rsid w:val="00FA72E5"/>
    <w:rsid w:val="00FC1648"/>
    <w:rsid w:val="00FC61C0"/>
    <w:rsid w:val="00FD5212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21F7A"/>
  <w15:chartTrackingRefBased/>
  <w15:docId w15:val="{FBC0F6F2-45E8-4171-A093-F09F883B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4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8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6F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F9B"/>
  </w:style>
  <w:style w:type="paragraph" w:styleId="CommentSubject">
    <w:name w:val="annotation subject"/>
    <w:basedOn w:val="CommentText"/>
    <w:next w:val="CommentText"/>
    <w:link w:val="CommentSubjectChar"/>
    <w:rsid w:val="00B16F9B"/>
    <w:rPr>
      <w:b/>
      <w:bCs/>
    </w:rPr>
  </w:style>
  <w:style w:type="character" w:customStyle="1" w:styleId="CommentSubjectChar">
    <w:name w:val="Comment Subject Char"/>
    <w:link w:val="CommentSubject"/>
    <w:rsid w:val="00B16F9B"/>
    <w:rPr>
      <w:b/>
      <w:bCs/>
    </w:rPr>
  </w:style>
  <w:style w:type="paragraph" w:styleId="Revision">
    <w:name w:val="Revision"/>
    <w:hidden/>
    <w:uiPriority w:val="99"/>
    <w:semiHidden/>
    <w:rsid w:val="004A5CD5"/>
    <w:rPr>
      <w:sz w:val="24"/>
      <w:szCs w:val="24"/>
    </w:rPr>
  </w:style>
  <w:style w:type="character" w:styleId="Hyperlink">
    <w:name w:val="Hyperlink"/>
    <w:rsid w:val="00F40A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43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25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7F4997"/>
    <w:pPr>
      <w:widowControl w:val="0"/>
      <w:autoSpaceDE w:val="0"/>
      <w:autoSpaceDN w:val="0"/>
    </w:pPr>
    <w:rPr>
      <w:rFonts w:ascii="Century Gothic" w:eastAsia="Century Gothic" w:hAnsi="Century Gothic" w:cs="Century Gothic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F4997"/>
    <w:rPr>
      <w:rFonts w:ascii="Century Gothic" w:eastAsia="Century Gothic" w:hAnsi="Century Gothic" w:cs="Century Gothic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wman@operationfreshstar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rationfreshstar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9D2C-7AC8-4975-B717-F8AB2E4F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714</Words>
  <Characters>4779</Characters>
  <Application>Microsoft Office Word</Application>
  <DocSecurity>0</DocSecurity>
  <Lines>111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FRESH START</vt:lpstr>
    </vt:vector>
  </TitlesOfParts>
  <Company>Operation Freshstart</Company>
  <LinksUpToDate>false</LinksUpToDate>
  <CharactersWithSpaces>5431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mailto:mgleason@operationfreshstart.org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FRESH START</dc:title>
  <dc:subject/>
  <dc:creator>George Riggins</dc:creator>
  <cp:keywords/>
  <dc:description/>
  <cp:lastModifiedBy>Mckenzie Newman</cp:lastModifiedBy>
  <cp:revision>7</cp:revision>
  <cp:lastPrinted>2023-11-14T19:47:00Z</cp:lastPrinted>
  <dcterms:created xsi:type="dcterms:W3CDTF">2024-01-22T21:59:00Z</dcterms:created>
  <dcterms:modified xsi:type="dcterms:W3CDTF">2024-02-29T21:48:00Z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558eed546facd36a1289cdc3eef97e5f1cd56e0771e98311f6e08fd92c06cd6a</vt:lpwstr>
  </property>
</Properties>
</file>